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CA" w:rsidRPr="009D77FC" w:rsidRDefault="008B5D1D" w:rsidP="006A5503">
      <w:pPr>
        <w:spacing w:before="60"/>
        <w:jc w:val="center"/>
        <w:rPr>
          <w:rFonts w:ascii="Arial" w:hAnsi="Arial" w:cs="Arial"/>
          <w:sz w:val="28"/>
          <w:szCs w:val="28"/>
          <w:lang w:val="ro-RO"/>
        </w:rPr>
      </w:pPr>
      <w:r w:rsidRPr="009D77FC">
        <w:rPr>
          <w:rFonts w:ascii="Arial" w:hAnsi="Arial" w:cs="Arial"/>
          <w:sz w:val="28"/>
          <w:szCs w:val="28"/>
        </w:rPr>
        <w:t>PROPO</w:t>
      </w:r>
      <w:r w:rsidRPr="009D77FC">
        <w:rPr>
          <w:rFonts w:ascii="Arial" w:hAnsi="Arial" w:cs="Arial"/>
          <w:sz w:val="28"/>
          <w:szCs w:val="28"/>
          <w:lang w:val="ro-RO"/>
        </w:rPr>
        <w:t>ZIŢII COMPUSE</w:t>
      </w:r>
    </w:p>
    <w:p w:rsidR="008B5D1D" w:rsidRPr="009D77FC" w:rsidRDefault="008B5D1D" w:rsidP="006A5503">
      <w:pPr>
        <w:spacing w:before="60"/>
        <w:jc w:val="both"/>
        <w:rPr>
          <w:rFonts w:ascii="Arial" w:hAnsi="Arial" w:cs="Arial"/>
          <w:lang w:val="ro-RO"/>
        </w:rPr>
      </w:pPr>
    </w:p>
    <w:p w:rsidR="008B5D1D" w:rsidRPr="009D77FC" w:rsidRDefault="008B5D1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Limba  naturală conţine expresii lingvistice care nu pot fi formalizate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[...],</w:t>
      </w:r>
      <w:r w:rsidRPr="009D77FC">
        <w:rPr>
          <w:rFonts w:ascii="Arial" w:hAnsi="Arial" w:cs="Arial"/>
          <w:lang w:val="ro-RO"/>
        </w:rPr>
        <w:t xml:space="preserve"> în cadrul unei logici a termenilor şi prin intermediul propoziţiilor categorice. O expresie propoziţionale precum: - Dacă este prea frig, nu voi merge la plimbare</w:t>
      </w:r>
      <w:r w:rsidR="009E1294" w:rsidRPr="009D77FC">
        <w:rPr>
          <w:rFonts w:ascii="Arial" w:hAnsi="Arial" w:cs="Arial"/>
          <w:lang w:val="ro-RO"/>
        </w:rPr>
        <w:t xml:space="preserve"> </w:t>
      </w:r>
      <w:r w:rsidRPr="009D77FC">
        <w:rPr>
          <w:rFonts w:ascii="Arial" w:hAnsi="Arial" w:cs="Arial"/>
          <w:lang w:val="ro-RO"/>
        </w:rPr>
        <w:t>- nu poate fi abordată ca o propoziţie categorică, în acest sens fiind creată o altă logică numită fie „logică propoziţională”</w:t>
      </w:r>
      <w:r w:rsidR="00270AAC" w:rsidRPr="009D77FC">
        <w:rPr>
          <w:rFonts w:ascii="Arial" w:hAnsi="Arial" w:cs="Arial"/>
          <w:lang w:val="ro-RO"/>
        </w:rPr>
        <w:t>, fie „logica propoziţiilor compuse” etc.</w:t>
      </w:r>
    </w:p>
    <w:p w:rsidR="00270AAC" w:rsidRPr="009D77FC" w:rsidRDefault="00270AAC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Numele de „propoziţie compusă”, provine de la faptul că în structura unei propoziţii compuse se pot pune în evidenţă cel puţin o propoziţie simplă şi cel puţin o constantă logică.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</w:t>
      </w:r>
      <w:r w:rsidR="007B3711">
        <w:rPr>
          <w:rFonts w:ascii="Arial" w:hAnsi="Arial" w:cs="Arial"/>
          <w:lang w:val="ro-RO"/>
        </w:rPr>
        <w:t>.</w:t>
      </w:r>
      <w:r w:rsidR="009E1294" w:rsidRPr="009D77FC">
        <w:rPr>
          <w:rFonts w:ascii="Arial" w:hAnsi="Arial" w:cs="Arial"/>
          <w:lang w:val="ro-RO"/>
        </w:rPr>
        <w:t>.]</w:t>
      </w:r>
    </w:p>
    <w:p w:rsidR="000E68E8" w:rsidRPr="009D77FC" w:rsidRDefault="000E68E8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Propoziţiile compuse se obţin aplicând anumite operaţii logice la propoziţiile simple, iar mai precis este </w:t>
      </w:r>
      <w:r w:rsidR="003C7EFD" w:rsidRPr="009D77FC">
        <w:rPr>
          <w:rFonts w:ascii="Arial" w:hAnsi="Arial" w:cs="Arial"/>
          <w:lang w:val="ro-RO"/>
        </w:rPr>
        <w:t xml:space="preserve">vorba de a aplica aceste operaţii la valoarea de adevăr a propoziţiilor simple.  De aceea, propoziţiile compuse sunt tratate ca funcţii de adevăr, respectiv valoarea de adevăr a unei propoziţii compuse depinde de valoarea de adevăr a propoziţiilor simple. </w:t>
      </w:r>
      <w:r w:rsidR="009E1294" w:rsidRPr="009D77FC">
        <w:rPr>
          <w:rFonts w:ascii="Arial" w:hAnsi="Arial" w:cs="Arial"/>
          <w:lang w:val="ro-RO"/>
        </w:rPr>
        <w:t>[...]</w:t>
      </w:r>
    </w:p>
    <w:p w:rsidR="00FC1D3F" w:rsidRPr="009D77FC" w:rsidRDefault="006D0CD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2676525" cy="267652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294" w:rsidRPr="009D77FC" w:rsidRDefault="009E1294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În limbile naturale, mecanismul negării este neuniform, respectiv modul de construire a negaţiei unei propoziţii este în funcţie de forma logico-lingvistică pe care propoziţia o are deja.</w:t>
      </w:r>
    </w:p>
    <w:p w:rsidR="009E1294" w:rsidRPr="009D77FC" w:rsidRDefault="009E1294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 Astfel, propoziţia n</w:t>
      </w:r>
      <w:r w:rsidR="007B3711">
        <w:rPr>
          <w:rFonts w:ascii="Arial" w:hAnsi="Arial" w:cs="Arial"/>
          <w:lang w:val="ro-RO"/>
        </w:rPr>
        <w:t>egativă „Nu p” este echivalentă</w:t>
      </w:r>
      <w:r w:rsidRPr="009D77FC">
        <w:rPr>
          <w:rFonts w:ascii="Arial" w:hAnsi="Arial" w:cs="Arial"/>
          <w:lang w:val="ro-RO"/>
        </w:rPr>
        <w:t>, în esenţă</w:t>
      </w:r>
      <w:r w:rsidR="007B3711">
        <w:rPr>
          <w:rFonts w:ascii="Arial" w:hAnsi="Arial" w:cs="Arial"/>
          <w:lang w:val="ro-RO"/>
        </w:rPr>
        <w:t>,</w:t>
      </w:r>
      <w:r w:rsidRPr="009D77FC">
        <w:rPr>
          <w:rFonts w:ascii="Arial" w:hAnsi="Arial" w:cs="Arial"/>
          <w:lang w:val="ro-RO"/>
        </w:rPr>
        <w:t xml:space="preserve"> cu „Nu este adevărat că p”, dar în anumite contexte, diferenţa dintre cele două moduri de exprimare este evidentă. [...]</w:t>
      </w:r>
    </w:p>
    <w:p w:rsidR="00A705FD" w:rsidRPr="009D77FC" w:rsidRDefault="00A705F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Chiar dacă din </w:t>
      </w:r>
      <w:r w:rsidR="006C572C" w:rsidRPr="009D77FC">
        <w:rPr>
          <w:rFonts w:ascii="Arial" w:hAnsi="Arial" w:cs="Arial"/>
          <w:lang w:val="ro-RO"/>
        </w:rPr>
        <w:t>punct de vedere gramatical se spune despre conjuncţie că leagă părţi de propoziţie, din punct de vedere logic este vorba de legarea a două propoziţii</w:t>
      </w:r>
      <w:r w:rsidR="007B3711">
        <w:rPr>
          <w:rFonts w:ascii="Arial" w:hAnsi="Arial" w:cs="Arial"/>
          <w:lang w:val="ro-RO"/>
        </w:rPr>
        <w:t>.</w:t>
      </w:r>
      <w:r w:rsidR="006C572C" w:rsidRPr="009D77FC">
        <w:rPr>
          <w:rFonts w:ascii="Arial" w:hAnsi="Arial" w:cs="Arial"/>
          <w:lang w:val="ro-RO"/>
        </w:rPr>
        <w:t xml:space="preserve"> […] Cu toate acestea, </w:t>
      </w:r>
      <w:r w:rsidR="008836A0" w:rsidRPr="009D77FC">
        <w:rPr>
          <w:rFonts w:ascii="Arial" w:hAnsi="Arial" w:cs="Arial"/>
          <w:lang w:val="ro-RO"/>
        </w:rPr>
        <w:t>conjuncţia gramaticală „şi” nu îndeplineşte întotdeauna rolul unei conjuncţii logice.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[...]</w:t>
      </w:r>
    </w:p>
    <w:p w:rsidR="00181F11" w:rsidRPr="009D77FC" w:rsidRDefault="00181F11" w:rsidP="006A5503">
      <w:pPr>
        <w:spacing w:before="60"/>
        <w:jc w:val="both"/>
        <w:rPr>
          <w:rFonts w:ascii="Arial" w:hAnsi="Arial" w:cs="Arial"/>
          <w:lang w:val="ro-RO"/>
        </w:rPr>
      </w:pPr>
    </w:p>
    <w:p w:rsidR="00155EDF" w:rsidRPr="009D77FC" w:rsidRDefault="00155EDF" w:rsidP="006A5503">
      <w:p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br w:type="page"/>
      </w:r>
      <w:r w:rsidRPr="009D77FC">
        <w:rPr>
          <w:rFonts w:ascii="Arial" w:hAnsi="Arial" w:cs="Arial"/>
          <w:lang w:val="ro-RO"/>
        </w:rPr>
        <w:lastRenderedPageBreak/>
        <w:t>Proprietăţile principalilor operatori propoziţionali: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negaţia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principiul terţului exclus;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principiul noncontradicţiei;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legea dublei negaţii;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conjuncţia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idempotenţa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contragerea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comutativitatea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asociativitatea conjuncţiei;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implicaţia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tranzitivitatea implicaţiei;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contrapoziţia implicaţiei;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distributivitatea implicaţiei faţă de conjuncţie;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distributivitatea implicaţiei faţă de disjuncţie;</w:t>
      </w:r>
    </w:p>
    <w:p w:rsidR="00155EDF" w:rsidRPr="009D77FC" w:rsidRDefault="00155EDF" w:rsidP="006A5503">
      <w:pPr>
        <w:spacing w:before="60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5000" w:type="pct"/>
        <w:tblLook w:val="01E0"/>
      </w:tblPr>
      <w:tblGrid>
        <w:gridCol w:w="581"/>
        <w:gridCol w:w="581"/>
        <w:gridCol w:w="2035"/>
        <w:gridCol w:w="2616"/>
        <w:gridCol w:w="2908"/>
      </w:tblGrid>
      <w:tr w:rsidR="003847AE" w:rsidRPr="003847AE">
        <w:tc>
          <w:tcPr>
            <w:tcW w:w="333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</w:p>
        </w:tc>
        <w:tc>
          <w:tcPr>
            <w:tcW w:w="333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q</w:t>
            </w:r>
          </w:p>
        </w:tc>
        <w:tc>
          <w:tcPr>
            <w:tcW w:w="1167" w:type="pct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Negaţia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847AE">
              <w:rPr>
                <w:rFonts w:ascii="Arial" w:hAnsi="Arial" w:cs="Arial"/>
                <w:sz w:val="28"/>
                <w:szCs w:val="28"/>
              </w:rPr>
              <w:t>~p</w:t>
            </w:r>
          </w:p>
        </w:tc>
        <w:tc>
          <w:tcPr>
            <w:tcW w:w="1500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Conjuncţia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  <w:r w:rsidRPr="003847AE">
              <w:rPr>
                <w:rFonts w:ascii="Arial" w:hAnsi="Arial" w:cs="Arial"/>
                <w:sz w:val="28"/>
                <w:szCs w:val="28"/>
              </w:rPr>
              <w:t>&amp;q</w:t>
            </w:r>
          </w:p>
        </w:tc>
        <w:tc>
          <w:tcPr>
            <w:tcW w:w="1667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Implicaţia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4pt" o:ole="">
                  <v:imagedata r:id="rId8" o:title=""/>
                </v:shape>
                <o:OLEObject Type="Embed" ProgID="Equation.3" ShapeID="_x0000_i1025" DrawAspect="Content" ObjectID="_1392725250" r:id="rId9"/>
              </w:object>
            </w: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q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</w:tbl>
    <w:p w:rsidR="00096652" w:rsidRPr="009D77FC" w:rsidRDefault="00096652" w:rsidP="006A5503">
      <w:pPr>
        <w:pStyle w:val="Footer"/>
        <w:spacing w:before="60"/>
        <w:rPr>
          <w:rFonts w:ascii="Arial" w:hAnsi="Arial" w:cs="Arial"/>
          <w:lang w:val="ro-RO"/>
        </w:rPr>
      </w:pPr>
    </w:p>
    <w:p w:rsidR="00096652" w:rsidRPr="009D77FC" w:rsidRDefault="00096652" w:rsidP="003847AE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9D77FC">
        <w:rPr>
          <w:rFonts w:ascii="Arial" w:hAnsi="Arial" w:cs="Arial"/>
          <w:lang w:val="ro-RO"/>
        </w:rPr>
        <w:t xml:space="preserve">(Adaptat după </w:t>
      </w:r>
      <w:r w:rsidRPr="003847AE">
        <w:rPr>
          <w:rFonts w:ascii="Arial" w:hAnsi="Arial" w:cs="Arial"/>
          <w:i/>
          <w:lang w:val="ro-RO"/>
        </w:rPr>
        <w:t>Manual</w:t>
      </w:r>
      <w:r w:rsidR="00A84761" w:rsidRPr="003847AE">
        <w:rPr>
          <w:rFonts w:ascii="Arial" w:hAnsi="Arial" w:cs="Arial"/>
          <w:i/>
          <w:lang w:val="ro-RO"/>
        </w:rPr>
        <w:t>ul</w:t>
      </w:r>
      <w:r w:rsidR="003847AE" w:rsidRPr="003847AE">
        <w:rPr>
          <w:rFonts w:ascii="Arial" w:hAnsi="Arial" w:cs="Arial"/>
          <w:i/>
          <w:lang w:val="ro-RO"/>
        </w:rPr>
        <w:t xml:space="preserve"> de L</w:t>
      </w:r>
      <w:r w:rsidRPr="003847AE">
        <w:rPr>
          <w:rFonts w:ascii="Arial" w:hAnsi="Arial" w:cs="Arial"/>
          <w:i/>
          <w:lang w:val="ro-RO"/>
        </w:rPr>
        <w:t>ogică şi argumentare, clasa a IX-a</w:t>
      </w:r>
      <w:r w:rsidRPr="009D77FC">
        <w:rPr>
          <w:rFonts w:ascii="Arial" w:hAnsi="Arial" w:cs="Arial"/>
          <w:lang w:val="ro-RO"/>
        </w:rPr>
        <w:t>, Elena Lupşa, Victor Bratu, Maria Dorina Stoica)</w:t>
      </w:r>
    </w:p>
    <w:p w:rsidR="00916427" w:rsidRPr="009D77FC" w:rsidRDefault="00916427" w:rsidP="006A5503">
      <w:pPr>
        <w:spacing w:before="60"/>
        <w:jc w:val="both"/>
        <w:rPr>
          <w:rFonts w:ascii="Arial" w:hAnsi="Arial" w:cs="Arial"/>
          <w:lang w:val="ro-RO"/>
        </w:rPr>
      </w:pPr>
    </w:p>
    <w:sectPr w:rsidR="00916427" w:rsidRPr="009D77FC" w:rsidSect="000B1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B1" w:rsidRDefault="00ED03B1">
      <w:r>
        <w:separator/>
      </w:r>
    </w:p>
  </w:endnote>
  <w:endnote w:type="continuationSeparator" w:id="0">
    <w:p w:rsidR="00ED03B1" w:rsidRDefault="00ED0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0A" w:rsidRPr="00096652" w:rsidRDefault="00096652" w:rsidP="000B1127">
    <w:pPr>
      <w:pStyle w:val="Footer"/>
      <w:rPr>
        <w:rFonts w:ascii="Arial" w:hAnsi="Arial" w:cs="Arial"/>
        <w:sz w:val="20"/>
        <w:szCs w:val="20"/>
      </w:rPr>
    </w:pPr>
    <w:r w:rsidRPr="00096652">
      <w:rPr>
        <w:rFonts w:ascii="Arial" w:hAnsi="Arial" w:cs="Arial"/>
        <w:sz w:val="20"/>
        <w:szCs w:val="20"/>
      </w:rPr>
      <w:t>Procesare de texte</w:t>
    </w:r>
  </w:p>
  <w:p w:rsidR="0045260A" w:rsidRDefault="004526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B1" w:rsidRDefault="00ED03B1">
      <w:r>
        <w:separator/>
      </w:r>
    </w:p>
  </w:footnote>
  <w:footnote w:type="continuationSeparator" w:id="0">
    <w:p w:rsidR="00ED03B1" w:rsidRDefault="00ED0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0A" w:rsidRPr="00540FDC" w:rsidRDefault="006E07F1" w:rsidP="000B1127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D459F4">
      <w:rPr>
        <w:rFonts w:ascii="Arial" w:hAnsi="Arial" w:cs="Arial"/>
        <w:sz w:val="20"/>
        <w:szCs w:val="20"/>
      </w:rPr>
      <w:t>bacalaureat 2012</w:t>
    </w:r>
  </w:p>
  <w:p w:rsidR="0045260A" w:rsidRPr="00793F4E" w:rsidRDefault="0045260A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</w:t>
    </w:r>
    <w:r w:rsidR="00793F4E">
      <w:rPr>
        <w:rFonts w:ascii="Arial" w:hAnsi="Arial" w:cs="Arial"/>
        <w:sz w:val="20"/>
        <w:szCs w:val="20"/>
      </w:rPr>
      <w:t>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F1" w:rsidRDefault="006E07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306"/>
    <w:multiLevelType w:val="multilevel"/>
    <w:tmpl w:val="0FE8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C11664"/>
    <w:multiLevelType w:val="hybridMultilevel"/>
    <w:tmpl w:val="4022AC00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4C872214"/>
    <w:multiLevelType w:val="hybridMultilevel"/>
    <w:tmpl w:val="3DECE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BD413B"/>
    <w:multiLevelType w:val="hybridMultilevel"/>
    <w:tmpl w:val="018CC066"/>
    <w:lvl w:ilvl="0" w:tplc="FA7AD28C">
      <w:start w:val="2"/>
      <w:numFmt w:val="lowerLetter"/>
      <w:lvlText w:val="%1)"/>
      <w:lvlJc w:val="left"/>
      <w:pPr>
        <w:tabs>
          <w:tab w:val="num" w:pos="1687"/>
        </w:tabs>
        <w:ind w:left="1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7"/>
        </w:tabs>
        <w:ind w:left="24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7"/>
        </w:tabs>
        <w:ind w:left="31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7"/>
        </w:tabs>
        <w:ind w:left="38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7"/>
        </w:tabs>
        <w:ind w:left="45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7"/>
        </w:tabs>
        <w:ind w:left="52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7"/>
        </w:tabs>
        <w:ind w:left="60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7"/>
        </w:tabs>
        <w:ind w:left="67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7"/>
        </w:tabs>
        <w:ind w:left="7447" w:hanging="180"/>
      </w:pPr>
    </w:lvl>
  </w:abstractNum>
  <w:abstractNum w:abstractNumId="4">
    <w:nsid w:val="667567CE"/>
    <w:multiLevelType w:val="hybridMultilevel"/>
    <w:tmpl w:val="6166FEB6"/>
    <w:lvl w:ilvl="0" w:tplc="3C5E313E">
      <w:start w:val="1"/>
      <w:numFmt w:val="upperLetter"/>
      <w:lvlText w:val="%1)"/>
      <w:lvlJc w:val="left"/>
      <w:pPr>
        <w:tabs>
          <w:tab w:val="num" w:pos="1554"/>
        </w:tabs>
        <w:ind w:left="1440" w:hanging="113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767"/>
        </w:tabs>
        <w:ind w:left="27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7"/>
        </w:tabs>
        <w:ind w:left="34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7"/>
        </w:tabs>
        <w:ind w:left="42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7"/>
        </w:tabs>
        <w:ind w:left="49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7"/>
        </w:tabs>
        <w:ind w:left="56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7"/>
        </w:tabs>
        <w:ind w:left="63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7"/>
        </w:tabs>
        <w:ind w:left="70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7"/>
        </w:tabs>
        <w:ind w:left="780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D1D"/>
    <w:rsid w:val="00096652"/>
    <w:rsid w:val="000B1127"/>
    <w:rsid w:val="000C5706"/>
    <w:rsid w:val="000E68E8"/>
    <w:rsid w:val="00103AE0"/>
    <w:rsid w:val="00155EDF"/>
    <w:rsid w:val="00181F11"/>
    <w:rsid w:val="001E2F06"/>
    <w:rsid w:val="00270AAC"/>
    <w:rsid w:val="0028540E"/>
    <w:rsid w:val="00327EFE"/>
    <w:rsid w:val="00362D15"/>
    <w:rsid w:val="003847AE"/>
    <w:rsid w:val="003C7EFD"/>
    <w:rsid w:val="00403659"/>
    <w:rsid w:val="0045260A"/>
    <w:rsid w:val="004C526D"/>
    <w:rsid w:val="004E79A1"/>
    <w:rsid w:val="005113E7"/>
    <w:rsid w:val="00541943"/>
    <w:rsid w:val="005B0421"/>
    <w:rsid w:val="005D32CA"/>
    <w:rsid w:val="005F5910"/>
    <w:rsid w:val="00600CCE"/>
    <w:rsid w:val="006A5503"/>
    <w:rsid w:val="006C572C"/>
    <w:rsid w:val="006D0CDD"/>
    <w:rsid w:val="006D76C1"/>
    <w:rsid w:val="006E0342"/>
    <w:rsid w:val="006E07F1"/>
    <w:rsid w:val="007317C6"/>
    <w:rsid w:val="00754A50"/>
    <w:rsid w:val="00790139"/>
    <w:rsid w:val="00793F4E"/>
    <w:rsid w:val="007A2FC5"/>
    <w:rsid w:val="007B3711"/>
    <w:rsid w:val="007F635F"/>
    <w:rsid w:val="008836A0"/>
    <w:rsid w:val="008B5D1D"/>
    <w:rsid w:val="00907D99"/>
    <w:rsid w:val="00916427"/>
    <w:rsid w:val="009A5E39"/>
    <w:rsid w:val="009A6CED"/>
    <w:rsid w:val="009D77FC"/>
    <w:rsid w:val="009E1294"/>
    <w:rsid w:val="00A705FD"/>
    <w:rsid w:val="00A84761"/>
    <w:rsid w:val="00AA5FFB"/>
    <w:rsid w:val="00B03068"/>
    <w:rsid w:val="00B546B1"/>
    <w:rsid w:val="00CA7988"/>
    <w:rsid w:val="00CB3DB0"/>
    <w:rsid w:val="00D40101"/>
    <w:rsid w:val="00D459F4"/>
    <w:rsid w:val="00D935BE"/>
    <w:rsid w:val="00ED03B1"/>
    <w:rsid w:val="00EE36A4"/>
    <w:rsid w:val="00EE4E69"/>
    <w:rsid w:val="00FC0A32"/>
    <w:rsid w:val="00FC1D3F"/>
    <w:rsid w:val="00FF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F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1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B11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B1127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rsid w:val="000B1127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916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E0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07F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CNEE; Cosmin</dc:creator>
  <cp:lastModifiedBy>Guest</cp:lastModifiedBy>
  <cp:revision>4</cp:revision>
  <dcterms:created xsi:type="dcterms:W3CDTF">2010-04-07T07:12:00Z</dcterms:created>
  <dcterms:modified xsi:type="dcterms:W3CDTF">2012-03-08T13:21:00Z</dcterms:modified>
</cp:coreProperties>
</file>